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E3" w:rsidRDefault="006D3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 w:rsidP="00FA40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6D3EE3" w:rsidRDefault="00FA4005" w:rsidP="00FA40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«СОШ №3» г. Новый Оскол Белгородской области</w:t>
      </w:r>
    </w:p>
    <w:tbl>
      <w:tblPr>
        <w:tblW w:w="992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7"/>
        <w:gridCol w:w="3118"/>
        <w:gridCol w:w="3118"/>
      </w:tblGrid>
      <w:tr w:rsidR="006D3EE3" w:rsidTr="00FA4005">
        <w:trPr>
          <w:jc w:val="center"/>
        </w:trPr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Рассмотрено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Согласовано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Утверждено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 заседании педагогического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советом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МБОУ «СОШ №3»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Новый Оскол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Белгородской области</w:t>
            </w:r>
          </w:p>
          <w:p w:rsidR="006D3EE3" w:rsidRPr="00FA4005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Протокол от 25.06.2022 г. № 10 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Согласовано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Управляющим советом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«СОШ №3»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Новый Оскол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Белгородской области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Протокол от 25.06.2022 г. № 06</w:t>
            </w:r>
          </w:p>
          <w:p w:rsidR="006D3EE3" w:rsidRDefault="006D3EE3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3EE3" w:rsidRDefault="006D3EE3" w:rsidP="00FA4005">
            <w:pPr>
              <w:pStyle w:val="a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Утверждено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приказом директора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«СОШ №3»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Новый Оскол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Белгородской области</w:t>
            </w:r>
          </w:p>
          <w:p w:rsidR="006D3EE3" w:rsidRDefault="00FA4005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25.06.2022 г. № 109</w:t>
            </w:r>
          </w:p>
          <w:p w:rsidR="006D3EE3" w:rsidRDefault="006D3EE3" w:rsidP="00FA40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3EE3" w:rsidRDefault="006D3EE3" w:rsidP="00FA4005">
            <w:pPr>
              <w:pStyle w:val="a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3EE3" w:rsidRDefault="006D3EE3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6D3EE3" w:rsidRDefault="006D3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EE3" w:rsidRDefault="00FA4005" w:rsidP="00DE1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6D3EE3" w:rsidRDefault="00FA4005" w:rsidP="00DE1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 спортивной направленности</w:t>
      </w:r>
    </w:p>
    <w:p w:rsidR="006D3EE3" w:rsidRDefault="00FA4005" w:rsidP="00DE17D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«Юниор»</w:t>
      </w:r>
    </w:p>
    <w:p w:rsidR="006D3EE3" w:rsidRDefault="006D3EE3">
      <w:pPr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 w:rsidP="00634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sz w:val="28"/>
          <w:szCs w:val="28"/>
        </w:rPr>
        <w:t>: базовый</w:t>
      </w:r>
    </w:p>
    <w:p w:rsidR="006D3EE3" w:rsidRDefault="006D3EE3" w:rsidP="006341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 w:rsidP="0063411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35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6D3EE3" w:rsidRPr="00634112" w:rsidRDefault="00FA4005" w:rsidP="00634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b/>
          <w:sz w:val="28"/>
          <w:szCs w:val="28"/>
        </w:rPr>
        <w:t>14-17 лет</w:t>
      </w:r>
    </w:p>
    <w:p w:rsidR="006D3EE3" w:rsidRDefault="006D3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6D3E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EE3" w:rsidRDefault="00FA4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6D3EE3" w:rsidRDefault="00FA40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Вакуленко Игорь Иванович,</w:t>
      </w:r>
    </w:p>
    <w:p w:rsidR="006D3EE3" w:rsidRDefault="00FA40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D3EE3" w:rsidRDefault="006D3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6D3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6D3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6D3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12" w:rsidRDefault="00634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12" w:rsidRDefault="00634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05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05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05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05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05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05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Оскол 2022 г.</w:t>
      </w:r>
    </w:p>
    <w:p w:rsidR="006D3EE3" w:rsidRDefault="006D3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>
      <w:pPr>
        <w:pStyle w:val="a8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1.1. Пояснительная записка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Дополнительная  общеразвивающая</w:t>
      </w:r>
      <w:proofErr w:type="gramEnd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 программа физкультурно-спортивной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«Юниор»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является модифицированной и разработана на основании следующих нормативных документов: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года № 273-ФЗ «Об образовании в Российской Федерации» (ст.2, ст.15, ст.</w:t>
      </w:r>
      <w:proofErr w:type="gramStart"/>
      <w:r>
        <w:rPr>
          <w:rFonts w:ascii="Times New Roman" w:hAnsi="Times New Roman" w:cs="Times New Roman"/>
          <w:sz w:val="28"/>
          <w:szCs w:val="28"/>
        </w:rPr>
        <w:t>16,ст.</w:t>
      </w:r>
      <w:proofErr w:type="gramEnd"/>
      <w:r>
        <w:rPr>
          <w:rFonts w:ascii="Times New Roman" w:hAnsi="Times New Roman" w:cs="Times New Roman"/>
          <w:sz w:val="28"/>
          <w:szCs w:val="28"/>
        </w:rPr>
        <w:t>17,ст.75, ст.79)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просвещения РФ от 09 ноября 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30.09.2020 года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года №196»</w:t>
      </w:r>
    </w:p>
    <w:p w:rsidR="006D3EE3" w:rsidRDefault="00FA4005" w:rsidP="00FA400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№ 09-3242 от 18 ноября 2015 года; </w:t>
      </w:r>
    </w:p>
    <w:p w:rsidR="006D3EE3" w:rsidRDefault="00FA4005" w:rsidP="00FA400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Концепции развития дополнительного образования детей (распоряжение Правительства РФ от 04.09.2014 №1726-р);</w:t>
      </w:r>
    </w:p>
    <w:p w:rsidR="006D3EE3" w:rsidRDefault="00FA4005" w:rsidP="00FA400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СанПиНа 2.4.3648-20 «Санитарно-эпидемиологические требования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к  организациям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воспитания и обучения, отдыха и оздоровления детей и молодежи;</w:t>
      </w:r>
    </w:p>
    <w:p w:rsidR="006D3EE3" w:rsidRDefault="00FA4005" w:rsidP="00FA400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Министертва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6D3EE3" w:rsidRDefault="00FA4005" w:rsidP="00FA400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Методические рекомендации от 20 марта 2020 года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6D3EE3" w:rsidRDefault="00FA4005" w:rsidP="00FA4005">
      <w:pPr>
        <w:spacing w:after="0"/>
        <w:ind w:firstLine="708"/>
        <w:jc w:val="both"/>
        <w:rPr>
          <w:rFonts w:ascii="Times New Roman" w:hAnsi="Times New Roman"/>
        </w:rPr>
      </w:pPr>
      <w:bookmarkStart w:id="0" w:name="__DdeLink__1753_2642560052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-  письмо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28.08.2015 г. № АК- 2563/05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методических рекомендациях» вместе с (Методическими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6D3EE3" w:rsidRDefault="00FA4005" w:rsidP="00FA400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приказ Министерства науки и высшего образования РФ и Министерства просвещения РФ от 05.08.2020 г. №882/391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и осуществлении образовательной деятельности при сетевой форме реализации образовательных программ»</w:t>
      </w:r>
    </w:p>
    <w:p w:rsidR="006D3EE3" w:rsidRDefault="00FA4005" w:rsidP="00DE1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физкультурно-спортивная.</w:t>
      </w:r>
    </w:p>
    <w:p w:rsidR="006D3EE3" w:rsidRDefault="00FA4005" w:rsidP="00DE1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Уровень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базовый (основной).</w:t>
      </w:r>
    </w:p>
    <w:p w:rsidR="006D3EE3" w:rsidRDefault="00FA4005" w:rsidP="00DE17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мобилизовывать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особенности волейбола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«Юниор», направленная на удовлетворение потребностей в движении, оздоровлении и поддержании функциональности организма.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E1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Обоснование </w:t>
      </w:r>
      <w:proofErr w:type="gramStart"/>
      <w:r w:rsidRPr="00DE1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новизны  </w:t>
      </w:r>
      <w:r w:rsidRPr="00DE17D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DE17DD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</w:t>
      </w:r>
      <w:r w:rsidRPr="00DE1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E1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Педагогическая целесообразность -</w:t>
      </w:r>
      <w:r w:rsidRPr="00DE17DD">
        <w:rPr>
          <w:rFonts w:ascii="Times New Roman" w:hAnsi="Times New Roman" w:cs="Times New Roman"/>
          <w:color w:val="000000"/>
          <w:sz w:val="28"/>
          <w:szCs w:val="28"/>
        </w:rPr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Адресат дополнительной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: данная программа предназначена для учащихся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  14</w:t>
      </w:r>
      <w:proofErr w:type="gramEnd"/>
      <w:r>
        <w:rPr>
          <w:rFonts w:ascii="Times New Roman" w:hAnsi="Times New Roman" w:cs="Times New Roman"/>
          <w:sz w:val="28"/>
          <w:szCs w:val="28"/>
        </w:rPr>
        <w:t>-17 лет.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ab/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 xml:space="preserve"> программы</w:t>
      </w:r>
      <w:proofErr w:type="gramEnd"/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E3" w:rsidRDefault="00FA4005" w:rsidP="00FA4005">
      <w:pPr>
        <w:pStyle w:val="WW-"/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- 35 часа  </w:t>
      </w:r>
    </w:p>
    <w:p w:rsidR="006D3EE3" w:rsidRDefault="00FA4005" w:rsidP="00FA4005">
      <w:pPr>
        <w:tabs>
          <w:tab w:val="left" w:pos="1080"/>
        </w:tabs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ab/>
        <w:t>Формы обучения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программе ведется с использованием различных форм: очное 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(с учетом Федерального закона от 29.12.2012 № 273-ФЗ "Об образовании в Российской Федерации")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электронное обучение и обучение с применением дистанционных образовательных технологий.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При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необходимости  возможна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реализация 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применением электронного обучения (ЭО) и дистанционных образовательных технологий (ДОТ).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реализации ДОТ занятия проводятся с использованием чатов электронной системы общения, проводятся в режиме онлайн.  </w:t>
      </w:r>
    </w:p>
    <w:p w:rsidR="006D3EE3" w:rsidRDefault="00FA4005" w:rsidP="00FA4005">
      <w:pPr>
        <w:suppressAutoHyphens/>
        <w:spacing w:after="0" w:line="240" w:lineRule="auto"/>
        <w:ind w:right="14"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Основными элементами системы электронного обучения и дистанционных образовательных технологий являются: образовательные онлайн-платформы (электронная платформа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видеозанятий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занятия проводятся с использованием чатов электронной системы общения, проводятся в режиме онлайн); цифровые образовательные ресурсы, размещенные на образовательных сайтах; видеоконференции;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общение; e-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облачные сервисы; электронные носители мультимедийных приложений; электронные пособия, разработанные с учетом требований законодательства РФ об образовательной деятельности.</w:t>
      </w:r>
    </w:p>
    <w:p w:rsidR="006D3EE3" w:rsidRDefault="00FA4005" w:rsidP="00FA4005">
      <w:pPr>
        <w:suppressAutoHyphens/>
        <w:spacing w:after="0" w:line="240" w:lineRule="auto"/>
        <w:ind w:right="14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занятия в дистанционном формате: 2 академических часа, в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входит 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занятия с применением интернет-платформ для дистанционного обучения (он-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остальное время отводится на выполнение творческих заданий  и индивидуальные консультации с учащимися (оф-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Организуя образовательный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процесс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 используют следующие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6D3EE3" w:rsidRDefault="00FA4005" w:rsidP="00FA4005">
      <w:pPr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Словесный – подача нового материала;</w:t>
      </w:r>
    </w:p>
    <w:p w:rsidR="006D3EE3" w:rsidRDefault="00FA4005" w:rsidP="00FA4005">
      <w:pPr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Наглядный – обращение к образам, помогает ребенку почувствовать, понять окружающий мир.</w:t>
      </w:r>
    </w:p>
    <w:p w:rsidR="006D3EE3" w:rsidRDefault="00FA4005" w:rsidP="00FA4005">
      <w:pPr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Практический – позволяет применить полученные знания при выполнении заданий.</w:t>
      </w:r>
    </w:p>
    <w:p w:rsidR="006D3EE3" w:rsidRDefault="00FA4005" w:rsidP="00FA4005">
      <w:pPr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Демонстрационный – показ моделей, предметов, презентаций.</w:t>
      </w:r>
    </w:p>
    <w:p w:rsidR="006D3EE3" w:rsidRDefault="00FA4005" w:rsidP="00FA4005">
      <w:pPr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 стимулирования познавательного интереса.</w:t>
      </w:r>
    </w:p>
    <w:p w:rsidR="006D3EE3" w:rsidRDefault="00FA4005" w:rsidP="00FA4005">
      <w:pPr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и анализ.</w:t>
      </w:r>
    </w:p>
    <w:p w:rsidR="006D3EE3" w:rsidRDefault="00FA4005" w:rsidP="00FA4005">
      <w:pPr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Иллюстративный – используется в сочетании с вербальным (словесным) методом, показ плакатов, схем, картин, зарисовок и т.д.</w:t>
      </w:r>
    </w:p>
    <w:p w:rsidR="006D3EE3" w:rsidRDefault="00FA4005" w:rsidP="00FA4005">
      <w:pPr>
        <w:suppressAutoHyphens/>
        <w:spacing w:after="0" w:line="240" w:lineRule="auto"/>
        <w:ind w:right="14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>Практические и теоретическое.</w:t>
      </w:r>
    </w:p>
    <w:p w:rsidR="006D3EE3" w:rsidRDefault="006D3EE3" w:rsidP="00FA4005">
      <w:pPr>
        <w:pStyle w:val="WW-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>Особенности  организации</w:t>
      </w:r>
      <w:proofErr w:type="gramEnd"/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 xml:space="preserve">  образовательного  процесса: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</w:p>
    <w:p w:rsidR="006D3EE3" w:rsidRDefault="00FA4005" w:rsidP="00FA4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Дидактическая направленность, обусловленная решением образовательных задач. Строгая регламентация деятельности занимающихся и дозирование нагрузки. Постоянный состав занимающихся и их возрастная однородность. Использование разнообразных организационных форм, средств, методов и приемов. Гибкая информационная система контроля знаний, умений и навыков. Планирование учебных занятий секции согласовано с общим планом физкультурно-массовой работы школы. Основной формой занятия является спортивная тренировка.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данной дополнительной общеразвивающей программе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 очном формате, так и с применением обучения в дистанционном формате.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</w:pPr>
      <w:r>
        <w:rPr>
          <w:b/>
          <w:color w:val="000000"/>
          <w:sz w:val="28"/>
          <w:szCs w:val="28"/>
        </w:rPr>
        <w:t xml:space="preserve"> Состав группы: </w:t>
      </w:r>
      <w:r>
        <w:rPr>
          <w:color w:val="000000"/>
          <w:sz w:val="28"/>
          <w:szCs w:val="28"/>
          <w:shd w:val="clear" w:color="auto" w:fill="FFFFFF"/>
        </w:rPr>
        <w:t xml:space="preserve">участвующих в реализации данной дополнительной образовательной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программы </w:t>
      </w:r>
      <w:r>
        <w:rPr>
          <w:color w:val="000000"/>
          <w:sz w:val="28"/>
          <w:szCs w:val="28"/>
        </w:rPr>
        <w:t xml:space="preserve"> 20</w:t>
      </w:r>
      <w:proofErr w:type="gramEnd"/>
      <w:r>
        <w:rPr>
          <w:color w:val="000000"/>
          <w:sz w:val="28"/>
          <w:szCs w:val="28"/>
        </w:rPr>
        <w:t xml:space="preserve"> человек.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направлением учебно-тренировочного процесса является: 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условий для развития личности юных волейболистов.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Укрепление здоровья обучающихся, соблюдение требований личной и общественной гигиены, организация врачебного контроля. 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Воспитание морально-волевых качеств, дисциплинированности и ответственности юных волейболистов.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Формирование знаний, умений и навыков по волейболу.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Привитие любви к систематическим занятиям спортом. </w:t>
      </w:r>
    </w:p>
    <w:p w:rsidR="006D3EE3" w:rsidRDefault="00FA4005" w:rsidP="00FA4005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6.Достижение оптимального для данного этапа уровня технической и тактической подготовленности юных волейболистов.</w:t>
      </w:r>
    </w:p>
    <w:p w:rsidR="006D3EE3" w:rsidRDefault="00FA4005" w:rsidP="00FA4005">
      <w:pPr>
        <w:pStyle w:val="WW-"/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суббота с 12ч.00 мин.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Продолжительность занятий установлена на основании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/>
          <w:bCs/>
          <w:sz w:val="28"/>
          <w:szCs w:val="28"/>
        </w:rPr>
        <w:t>. Продолжительность одного занятия - 45 минут.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Занятия проводятся один раз в неделю 1 час: продолжительность 45 мин      </w:t>
      </w:r>
    </w:p>
    <w:p w:rsidR="006D3EE3" w:rsidRDefault="006D3EE3" w:rsidP="00FA4005">
      <w:pPr>
        <w:spacing w:after="0"/>
        <w:ind w:firstLine="708"/>
        <w:jc w:val="both"/>
        <w:rPr>
          <w:rFonts w:ascii="Times New Roman" w:hAnsi="Times New Roman"/>
        </w:rPr>
      </w:pP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6D3EE3" w:rsidRDefault="00FA4005" w:rsidP="00FA4005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Цель программы:</w:t>
      </w:r>
      <w:r>
        <w:rPr>
          <w:sz w:val="28"/>
          <w:szCs w:val="28"/>
        </w:rPr>
        <w:t xml:space="preserve"> содействие физическому развитию учащихся и привитие стойкого интереса к систематическим занятиям спортом путем обучения игры в волейбол.</w:t>
      </w:r>
    </w:p>
    <w:p w:rsidR="006D3EE3" w:rsidRDefault="00FA4005" w:rsidP="00FA4005">
      <w:pPr>
        <w:pStyle w:val="ac"/>
        <w:spacing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>реализации</w:t>
      </w:r>
      <w:proofErr w:type="gramEnd"/>
      <w:r>
        <w:rPr>
          <w:b/>
          <w:bCs/>
          <w:iCs/>
          <w:sz w:val="28"/>
          <w:szCs w:val="28"/>
        </w:rPr>
        <w:t xml:space="preserve"> программы: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техническим и тактическим основам спортивной игры –волейболу, дальнейшее совершенствование технических и тактических приемов игры.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Освоение учащимися знаний для занятий волейболом,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умениями и навыками игры в волейбол.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силы, ловкости, координации движений, быстроты реакции.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интереса к волейболу.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спортивных способностей обучающихся.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желания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проводимых в течение года.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упорство трудолюбие, настойчивость в достижении цели. </w:t>
      </w:r>
    </w:p>
    <w:p w:rsidR="006D3EE3" w:rsidRDefault="00FA4005" w:rsidP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трудолюбия, коммуникабельности, чувства товарищества и патриотизма.</w:t>
      </w:r>
    </w:p>
    <w:p w:rsidR="006D3EE3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6D3EE3" w:rsidRDefault="00FA4005">
      <w:pPr>
        <w:pStyle w:val="a8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обучения</w:t>
      </w:r>
    </w:p>
    <w:p w:rsidR="006D3EE3" w:rsidRDefault="006D3EE3">
      <w:pPr>
        <w:pStyle w:val="a8"/>
        <w:spacing w:after="0"/>
        <w:ind w:firstLine="720"/>
        <w:jc w:val="center"/>
        <w:rPr>
          <w:b/>
          <w:sz w:val="28"/>
          <w:szCs w:val="28"/>
        </w:rPr>
      </w:pPr>
    </w:p>
    <w:tbl>
      <w:tblPr>
        <w:tblW w:w="961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618"/>
        <w:gridCol w:w="2891"/>
        <w:gridCol w:w="1278"/>
        <w:gridCol w:w="1276"/>
        <w:gridCol w:w="1559"/>
        <w:gridCol w:w="1989"/>
      </w:tblGrid>
      <w:tr w:rsidR="006D3EE3">
        <w:trPr>
          <w:trHeight w:val="307"/>
        </w:trPr>
        <w:tc>
          <w:tcPr>
            <w:tcW w:w="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6D3EE3">
        <w:trPr>
          <w:trHeight w:val="139"/>
        </w:trPr>
        <w:tc>
          <w:tcPr>
            <w:tcW w:w="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3EE3" w:rsidRDefault="006D3E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3EE3" w:rsidRDefault="006D3E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3EE3" w:rsidRDefault="006D3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EE3">
        <w:trPr>
          <w:trHeight w:val="30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6D3EE3">
        <w:trPr>
          <w:trHeight w:val="82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Основы методики обучения в волейболе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3EE3" w:rsidRDefault="00FA4005">
            <w:pPr>
              <w:pStyle w:val="ac"/>
              <w:spacing w:before="28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3EE3" w:rsidRDefault="00FA4005">
            <w:pPr>
              <w:pStyle w:val="ac"/>
              <w:spacing w:before="28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3EE3" w:rsidRDefault="006D3EE3">
            <w:pPr>
              <w:pStyle w:val="ac"/>
              <w:spacing w:before="28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E3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технике подачи мяча. Передача сверху двумя руками вперед-вверх (в опорном положении)</w:t>
            </w:r>
          </w:p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сверху двумя руками в прыжке (вдоль сетки и через сетку)</w:t>
            </w:r>
          </w:p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сверху двумя руками, стоя спиной в направлении передачи.</w:t>
            </w:r>
          </w:p>
          <w:p w:rsidR="006D3EE3" w:rsidRDefault="006D3EE3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6D3EE3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техники передачи мяча сверху двумя руками вперед-вверх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6D3EE3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ОФП.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приема и передачи мяча сверху двумя руками. Тактика вторых передач.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E3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 через сетку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E3">
        <w:trPr>
          <w:trHeight w:val="426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Техника  нападения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6D3EE3">
        <w:trPr>
          <w:trHeight w:val="223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нападении, защите.</w:t>
            </w:r>
          </w:p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учебная игра.</w:t>
            </w:r>
          </w:p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6D3EE3">
        <w:trPr>
          <w:trHeight w:val="31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развивающие физические способности.</w:t>
            </w:r>
          </w:p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6D3EE3">
        <w:trPr>
          <w:trHeight w:val="31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Блокирование нападающих ударов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E3">
        <w:trPr>
          <w:trHeight w:val="393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по правилам с заданием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6D3EE3">
        <w:trPr>
          <w:trHeight w:val="616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двумя руками сверху через сетку с перемещением. Передача мяча двумя сверху у стены. Нижняя прямая подача.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6D3EE3">
        <w:trPr>
          <w:trHeight w:val="2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 двумя руками сверху через сетку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перемещением. Передача мяча двумя руками сверху у стены. Прием и передача мяча снизу двумя руками</w:t>
            </w:r>
          </w:p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в четверках с перемещением из зоны 6 в зоны 3, 2 и из зоны 6 в зоны 3, 4. Прием и передача мяча снизу двумя руками. Нижняя прямая подача.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 умение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пройденные технические приёмы</w:t>
            </w:r>
          </w:p>
        </w:tc>
      </w:tr>
      <w:tr w:rsidR="006D3EE3">
        <w:trPr>
          <w:trHeight w:val="2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Основы техники и тактики игры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EE3">
        <w:trPr>
          <w:trHeight w:val="30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FA4005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3EE3" w:rsidRDefault="006D3EE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D3EE3" w:rsidRDefault="006D3EE3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3EE3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обучения.</w:t>
      </w:r>
    </w:p>
    <w:p w:rsidR="006D3EE3" w:rsidRDefault="006D3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>
      <w:pPr>
        <w:pStyle w:val="ae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Обучение технике перемещения и передачи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мяча .</w:t>
      </w:r>
      <w:proofErr w:type="gramEnd"/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и подготовительные упражнения. Развитие специальных двигательных качеств. Техника защиты. Перемещение в стойке приставными шагами: правым, левым боком, лицом вперед. Техника защиты. Перемещение в стойке приставными шагами: правым, левым боком, лицом вперед. Совершенствование техники передачи мяча сверху двумя руками вперед-вверх. Передача сверху двумя руками, стоя спиной в направлении передачи. Обучение технике подачи мяча. Нижняя прямая подача. Верхняя прямая подача. Подача с вращением мяча. Подача в прыжке. Верхняя передача мяча.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Практика: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приемов.</w:t>
      </w:r>
    </w:p>
    <w:p w:rsidR="006D3EE3" w:rsidRDefault="00FA400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Форма контроля: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подготовка (ТП)</w:t>
      </w:r>
    </w:p>
    <w:p w:rsidR="006D3EE3" w:rsidRDefault="00FA4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(Стойка игрока. Приёмы и передачи мяча двумя руками снизу, двумя руками сверху. Подачи снизу. Прямые нападающие удары. Защитные действия - блоки, страховки).</w:t>
      </w: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>
      <w:pPr>
        <w:pStyle w:val="ae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Техника  нападения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Отработка приемов. Командные тактические действия в нападении, защите. Двухсторонняя учебная игра. Игры и эстафеты на закрепление и совершенствование технических приемов и тактических действий. Игры развивающие физические способности. Развитие скоростных, скоростно-силовых, координационных способностей, выносливости, гибкости. Судейство учебной игры в волейбол.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«Волейбол». Подача в прыжке.</w:t>
      </w:r>
    </w:p>
    <w:p w:rsidR="006D3EE3" w:rsidRDefault="00FA4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Форма контроля: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Тактическая подготовка (ТП)</w:t>
      </w:r>
    </w:p>
    <w:p w:rsidR="006D3EE3" w:rsidRDefault="00FA4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(Тактика подач. Тактика передач. Тактика приёмов мяча).</w:t>
      </w: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E3" w:rsidRDefault="00FA4005">
      <w:pPr>
        <w:pStyle w:val="ac"/>
        <w:numPr>
          <w:ilvl w:val="0"/>
          <w:numId w:val="1"/>
        </w:numPr>
        <w:shd w:val="clear" w:color="auto" w:fill="FFFFFF"/>
        <w:spacing w:before="28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по правилам с заданием </w:t>
      </w:r>
      <w:r>
        <w:rPr>
          <w:sz w:val="28"/>
          <w:szCs w:val="28"/>
        </w:rPr>
        <w:t xml:space="preserve"> </w:t>
      </w:r>
    </w:p>
    <w:p w:rsidR="006D3EE3" w:rsidRDefault="00FA4005">
      <w:pPr>
        <w:pStyle w:val="ac"/>
        <w:shd w:val="clear" w:color="auto" w:fill="FFFFFF"/>
        <w:spacing w:before="28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Практика:</w:t>
      </w:r>
      <w:r>
        <w:rPr>
          <w:sz w:val="28"/>
          <w:szCs w:val="28"/>
        </w:rPr>
        <w:t xml:space="preserve"> Передача мяча двумя руками сверху через сетку с перемещением. Передача мяча двумя сверху у стены. Нижняя прямая подача. Прием и передача мяча снизу двумя руками. Передачи в четверках с перемещением из зоны 6 в зоны 3, 2 и из зоны 6 в зоны 3, 4. Прием и передача мяча снизу двумя руками. Нижняя прямая подача. 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 Верхняя прямая подача. Передачи мяча сверху двумя руками в прыжке. Прием мяча с подачи в зону 3. Учебная игра в волейбол. Передачи мяча сверху двумя руками в прыжке. Прием мяча с подачи в зону 3. Учебная игра в волейбол.</w:t>
      </w:r>
    </w:p>
    <w:p w:rsidR="006D3EE3" w:rsidRDefault="00FA4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Форма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Специальная физическая подготовка (СФП)</w:t>
      </w:r>
    </w:p>
    <w:p w:rsidR="006D3EE3" w:rsidRDefault="00FA400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(Подвижные игры. Эстафеты).</w:t>
      </w: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D3EE3" w:rsidRDefault="00FA4005" w:rsidP="00FA4005">
      <w:pPr>
        <w:pStyle w:val="ac"/>
        <w:shd w:val="clear" w:color="auto" w:fill="FFFFFF"/>
        <w:spacing w:before="28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Планируемые результаты.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и способы проверки их результативности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программы дополнительного образования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содержания программы по волейболу являются следующие умения: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учащимися содержания программы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волейболу 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умения: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содержания программы по волейболу являются следующие умения: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излагать факты истории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волейбола  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роль и значение в жизнедеятельности человека, связь с трудовой и военной деятельностью;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выбранный вид спорта как средство укрепления здоровья, физического развития и физической подготовки человека;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отличительные особенности в выполнении двигательного действия разными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игроками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выделять отличительные признаки и элементы.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6D3EE3" w:rsidRDefault="00FA4005" w:rsidP="00FA40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задач</w:t>
      </w:r>
    </w:p>
    <w:p w:rsidR="006D3EE3" w:rsidRDefault="00FA4005" w:rsidP="00FA400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обучения учащиеся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узнают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D3EE3" w:rsidRDefault="00FA4005" w:rsidP="00FA40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физиологические основы деятельности системы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6D3EE3" w:rsidRDefault="00FA4005" w:rsidP="00FA40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психофункциональные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собственного организма, индивидуальные способы контроля за развитием его адаптивных свойств, укрепления здоровья и повышения физической подготовленности;</w:t>
      </w:r>
    </w:p>
    <w:p w:rsidR="006D3EE3" w:rsidRDefault="00FA4005" w:rsidP="00FA40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6D3EE3" w:rsidRDefault="00FA4005" w:rsidP="00FA40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6D3EE3" w:rsidRDefault="00FA4005" w:rsidP="00FA40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«Техника игры», «Тактика игры»</w:t>
      </w:r>
    </w:p>
    <w:p w:rsidR="006D3EE3" w:rsidRDefault="00FA4005" w:rsidP="00FA40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</w:t>
      </w:r>
    </w:p>
    <w:p w:rsidR="006D3EE3" w:rsidRDefault="00FA4005" w:rsidP="00FA40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 навыки судейства.</w:t>
      </w:r>
    </w:p>
    <w:p w:rsidR="006D3EE3" w:rsidRDefault="00FA4005" w:rsidP="00FA40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D3EE3" w:rsidRDefault="00FA4005" w:rsidP="00FA4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технически правильно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  действия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6D3EE3" w:rsidRDefault="00FA4005" w:rsidP="00FA4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6D3EE3" w:rsidRDefault="00FA4005" w:rsidP="00FA4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6D3EE3" w:rsidRDefault="00FA4005" w:rsidP="00FA4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6D3EE3" w:rsidRDefault="00FA4005" w:rsidP="00FA4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основными техническими приемами</w:t>
      </w:r>
    </w:p>
    <w:p w:rsidR="006D3EE3" w:rsidRDefault="00FA4005" w:rsidP="00FA4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в игре и организации самостоятельных занятий волейболом</w:t>
      </w:r>
    </w:p>
    <w:p w:rsidR="006D3EE3" w:rsidRDefault="00FA4005" w:rsidP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3EE3" w:rsidRDefault="00FA4005" w:rsidP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правил техники безопасности и профилактики травматизма;</w:t>
      </w:r>
    </w:p>
    <w:p w:rsidR="006D3EE3" w:rsidRDefault="00FA4005" w:rsidP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6D3EE3" w:rsidRDefault="00FA4005" w:rsidP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умение выполнять комплексы общеразвивающих и оздоровительных упражнений;</w:t>
      </w:r>
    </w:p>
    <w:p w:rsidR="006D3EE3" w:rsidRDefault="00FA4005" w:rsidP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знаниям, умениям и навыкам игры в волейбол.</w:t>
      </w:r>
    </w:p>
    <w:p w:rsidR="006D3EE3" w:rsidRDefault="006D3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EE3" w:rsidRDefault="006D3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EE3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Материально-техническое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Основной учебной базой для проведения занятий является спортивный зал с волейбольной разметкой площадки, волейбольной сеткой.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Спортивный зал;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Волейбольная сетка;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Методические материалы, рекомендации;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Игровая форма (спортивная форма соревновательная); 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Волейбольные мячи;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Набивные мячи;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Скакалки;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Компрессор для накачивания мячей;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Стойки, разметочные фишки и конусы; 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Гимнастические маты;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Секундомер;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Свисток.</w:t>
      </w: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E3" w:rsidRPr="00634112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12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634112">
        <w:rPr>
          <w:rFonts w:ascii="Times New Roman" w:hAnsi="Times New Roman" w:cs="Times New Roman"/>
          <w:b/>
          <w:sz w:val="28"/>
          <w:szCs w:val="28"/>
        </w:rPr>
        <w:t>3.Форма</w:t>
      </w:r>
      <w:proofErr w:type="gramEnd"/>
      <w:r w:rsidRPr="0063411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D3EE3" w:rsidRDefault="00FA4005">
      <w:pPr>
        <w:pStyle w:val="ac"/>
        <w:shd w:val="clear" w:color="auto" w:fill="FFFFFF"/>
        <w:spacing w:before="28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Формой подведения итогов являются: контрольные упражнения и игры, тесты, сдача нормативов, соревнования. Оценке подлежит уровень </w:t>
      </w:r>
      <w:r>
        <w:rPr>
          <w:color w:val="000000"/>
          <w:sz w:val="28"/>
          <w:szCs w:val="28"/>
        </w:rPr>
        <w:lastRenderedPageBreak/>
        <w:t>теоретических знаний, технической и физической подготовки.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обучении элементам результат оценивается по схеме "сделал - не сделал" ("получилось - не получилось"). Эффективность обучения может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6D3EE3" w:rsidRDefault="006D3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EE3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Оценочный материал</w:t>
      </w:r>
    </w:p>
    <w:p w:rsidR="006D3EE3" w:rsidRDefault="00FA4005" w:rsidP="00634112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показатель работы дополнительной </w:t>
      </w:r>
      <w:proofErr w:type="gramStart"/>
      <w:r>
        <w:rPr>
          <w:color w:val="000000"/>
          <w:sz w:val="28"/>
          <w:szCs w:val="28"/>
        </w:rPr>
        <w:t>программы  -</w:t>
      </w:r>
      <w:proofErr w:type="gramEnd"/>
      <w:r>
        <w:rPr>
          <w:color w:val="000000"/>
          <w:sz w:val="28"/>
          <w:szCs w:val="28"/>
        </w:rPr>
        <w:t xml:space="preserve"> выполнение в конце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6D3EE3" w:rsidRDefault="00FA4005" w:rsidP="00634112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Диагностика результатов проводится в виде тестов и контрольных упражнений.</w:t>
      </w:r>
    </w:p>
    <w:p w:rsidR="006D3EE3" w:rsidRDefault="00FA4005" w:rsidP="00634112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Контрольные тесты и упражнения проводятся в течении всего учебно-</w:t>
      </w:r>
      <w:proofErr w:type="gramStart"/>
      <w:r>
        <w:rPr>
          <w:color w:val="000000"/>
          <w:sz w:val="28"/>
          <w:szCs w:val="28"/>
        </w:rPr>
        <w:t>тренировочного  цикла</w:t>
      </w:r>
      <w:proofErr w:type="gramEnd"/>
      <w:r>
        <w:rPr>
          <w:color w:val="000000"/>
          <w:sz w:val="28"/>
          <w:szCs w:val="28"/>
        </w:rPr>
        <w:t>.</w:t>
      </w:r>
    </w:p>
    <w:p w:rsidR="006D3EE3" w:rsidRDefault="00FA4005" w:rsidP="00634112">
      <w:pPr>
        <w:pStyle w:val="ac"/>
        <w:shd w:val="clear" w:color="auto" w:fill="FFFFFF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 конце года все </w:t>
      </w:r>
      <w:proofErr w:type="gramStart"/>
      <w:r>
        <w:rPr>
          <w:color w:val="000000"/>
          <w:sz w:val="28"/>
          <w:szCs w:val="28"/>
        </w:rPr>
        <w:t>учащиеся  сдают</w:t>
      </w:r>
      <w:proofErr w:type="gramEnd"/>
      <w:r>
        <w:rPr>
          <w:color w:val="000000"/>
          <w:sz w:val="28"/>
          <w:szCs w:val="28"/>
        </w:rPr>
        <w:t xml:space="preserve"> по общей физической подготовке контрольные зачеты.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  <w:r>
        <w:rPr>
          <w:color w:val="000000"/>
          <w:sz w:val="28"/>
          <w:szCs w:val="28"/>
        </w:rPr>
        <w:br/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6D3EE3" w:rsidRDefault="006D3EE3">
      <w:pPr>
        <w:pStyle w:val="ac"/>
        <w:shd w:val="clear" w:color="auto" w:fill="FFFFFF"/>
        <w:spacing w:before="28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3EE3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Методический материал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развития. Успешное осуществление учебно-тренировочного процесса возможно при соблюдении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 единства всех сторон подготовки, а именно, общефизической, специальной физической, технической, тактической и морально-волевой.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решение учебно-тренировочных задач возможно при использовании двух групп методов: общепедагогических и спортивных.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методы включаются: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непрерывности и цикличности учебно- тренировочного процесса;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максимальности и постепенности повышения требований;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волнообразности динамики тренировочных нагрузок;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моделирования соревновательной деятельности в тренировочном процессе.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 Практические занятия – основная форма работы с детьми, где умения закрепляются, в ходе повторения – совершенствуются и формируются навыки.  Приобретенные умения и навыки используются обучающимися в соревновательной деятельности в зависимости от сложившихся и меняющихся условий.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 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учебно- 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 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тренировочного занятия. </w:t>
      </w: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организации и проведения образовательного процесса: Словесные методы: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Описание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Объяснение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Рассказ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Разбор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Указание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Команды и распоряжения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Подсчёт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методы: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Показ упражнений и техники волейбольных приёмов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Использование учебных наглядных пособий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4112">
        <w:rPr>
          <w:rFonts w:ascii="Times New Roman" w:hAnsi="Times New Roman"/>
          <w:sz w:val="28"/>
          <w:szCs w:val="28"/>
        </w:rPr>
        <w:t>Видиофильмы</w:t>
      </w:r>
      <w:proofErr w:type="spellEnd"/>
      <w:r w:rsidRPr="00634112">
        <w:rPr>
          <w:rFonts w:ascii="Times New Roman" w:hAnsi="Times New Roman"/>
          <w:sz w:val="28"/>
          <w:szCs w:val="28"/>
        </w:rPr>
        <w:t xml:space="preserve">, DVD, слайды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Жестикуляции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методы: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Метод упражнений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Метод разучивания по частям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Метод разучивания в целом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Соревновательный метод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Игровой метод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Непосредственная помощь тренера-преподавателя. </w:t>
      </w:r>
    </w:p>
    <w:p w:rsidR="006D3EE3" w:rsidRDefault="00FA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средства обучения: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Общефизические упражнения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Специальные физические упражнения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Упражнения для изучения техники передвижений, техники и тактики волейбола в нападении и защите и совершенствование их в групповых и командных действиях </w:t>
      </w:r>
    </w:p>
    <w:p w:rsidR="006D3EE3" w:rsidRPr="00634112" w:rsidRDefault="00FA4005" w:rsidP="0063411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112">
        <w:rPr>
          <w:rFonts w:ascii="Times New Roman" w:hAnsi="Times New Roman"/>
          <w:sz w:val="28"/>
          <w:szCs w:val="28"/>
        </w:rPr>
        <w:t xml:space="preserve">Подвижные и подготовительные игры. </w:t>
      </w: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E3" w:rsidRDefault="00F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можно использовать следующие платформы и сервисы: сетевой город, ZOOM,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WatsUp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другие;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ресурсы, размещенные на образовательных сайтах; видеоконференции;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облачные сервисы; электронные носители мультимедийных приложений; электронные пособия, разработанные с учетом требований законодательства РФ об образовательной деятельности. </w:t>
      </w:r>
    </w:p>
    <w:p w:rsidR="006D3EE3" w:rsidRDefault="006D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E3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Бабушкин Г.Д., Рогов И.А. Психологический практикум для специализации «Теория и методика видов спорта» – Омск: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1996.–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 с.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Банников A.M., Костюков ВВ. Пляжный волейбол (тренировка, техника, тактика). - Краснодар, 2001.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Волейбол / Под ред. А.В. Беляева, М.В. Савина. - М., 2000.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Железняк Ю.Д. К мастерству в волейболе. - М., 1978.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Железняк Ю.Д. Юный волейболист. - М., 1988.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Железняк Ю.Д,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Волейбол. - М., 1991.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Железняк Ю.Д.,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У истоков мастерства. - М., 1998.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Марков К. К. Руководство тренера по волейболу. - Иркутск, 1999.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Марков К. К. Тренер - педагог и психолог. - Иркутск, 1999.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Матвеев Л. П. Основы общей теории спорта и системы подготовки спортсменов в олимпийском спорте. - Киев, 1999.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Настольная книга учителя физической культуры / Под ред. 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-на. - М, 1998.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Никитушкип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Губа В.П. Методы отбора в игровые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М., 1998.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Основы управления подготовкой юных спортсменов / Под ред. М.Я.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М, 1982. </w:t>
      </w:r>
    </w:p>
    <w:p w:rsidR="006D3EE3" w:rsidRDefault="00FA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обучающихся и родителей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1.Твой олимпийский 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учреждений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15-е издание.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В.С.Родиченко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др.-М,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2005.144 с.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2.Клещев Ю.Н. Юный волейболист. М.: Физкультура и спорт. 1989.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 Специальные упражнения волейболиста. – Кишинев: «Карта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1975.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Мерзляков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Игры, эстафеты, игровые упражнения волейболиста. – Волгоград, 1977. </w:t>
      </w:r>
    </w:p>
    <w:p w:rsidR="006D3EE3" w:rsidRDefault="00FA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Фурманов А.Г. Волейбол на лужайке, в парке, во дворе.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М.:Физкультура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спорт. 1982.</w:t>
      </w:r>
    </w:p>
    <w:p w:rsidR="006D3EE3" w:rsidRDefault="006D3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3EE3" w:rsidRDefault="006D3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3EE3" w:rsidRDefault="00FA4005">
      <w:pPr>
        <w:pStyle w:val="ac"/>
        <w:shd w:val="clear" w:color="auto" w:fill="FFFFFF"/>
        <w:spacing w:before="28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.</w:t>
      </w:r>
    </w:p>
    <w:p w:rsidR="006D3EE3" w:rsidRDefault="006D3EE3">
      <w:pPr>
        <w:spacing w:line="240" w:lineRule="auto"/>
        <w:rPr>
          <w:rFonts w:ascii="Times New Roman" w:hAnsi="Times New Roman"/>
        </w:rPr>
      </w:pPr>
    </w:p>
    <w:sectPr w:rsidR="006D3EE3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C2"/>
    <w:multiLevelType w:val="multilevel"/>
    <w:tmpl w:val="19E260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77D7D"/>
    <w:multiLevelType w:val="multilevel"/>
    <w:tmpl w:val="D3D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2B16C81"/>
    <w:multiLevelType w:val="hybridMultilevel"/>
    <w:tmpl w:val="B55E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7D0"/>
    <w:multiLevelType w:val="multilevel"/>
    <w:tmpl w:val="2616A64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4" w15:restartNumberingAfterBreak="0">
    <w:nsid w:val="45AB6B96"/>
    <w:multiLevelType w:val="multilevel"/>
    <w:tmpl w:val="650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1D3658E"/>
    <w:multiLevelType w:val="multilevel"/>
    <w:tmpl w:val="9008F1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2FD1491"/>
    <w:multiLevelType w:val="hybridMultilevel"/>
    <w:tmpl w:val="488A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3587"/>
    <w:multiLevelType w:val="hybridMultilevel"/>
    <w:tmpl w:val="81AC0F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4A686F"/>
    <w:multiLevelType w:val="hybridMultilevel"/>
    <w:tmpl w:val="55D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3"/>
    <w:rsid w:val="00634112"/>
    <w:rsid w:val="006D3EE3"/>
    <w:rsid w:val="007C50B0"/>
    <w:rsid w:val="00DE17DD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3553"/>
  <w15:docId w15:val="{371DEF0A-1E90-4D5D-A190-A6E31EE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F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basedOn w:val="a0"/>
    <w:link w:val="a3"/>
    <w:uiPriority w:val="99"/>
    <w:qFormat/>
    <w:locked/>
    <w:rsid w:val="002E5033"/>
    <w:rPr>
      <w:rFonts w:ascii="Cambria" w:hAnsi="Cambria"/>
      <w:b/>
      <w:sz w:val="32"/>
      <w:lang w:eastAsia="ar-SA"/>
    </w:rPr>
  </w:style>
  <w:style w:type="character" w:customStyle="1" w:styleId="a4">
    <w:name w:val="Основной текст Знак"/>
    <w:basedOn w:val="a0"/>
    <w:uiPriority w:val="99"/>
    <w:semiHidden/>
    <w:qFormat/>
    <w:rsid w:val="002E503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ние Знак"/>
    <w:basedOn w:val="a0"/>
    <w:uiPriority w:val="10"/>
    <w:qFormat/>
    <w:rsid w:val="002E503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6">
    <w:name w:val="Strong"/>
    <w:basedOn w:val="a0"/>
    <w:uiPriority w:val="99"/>
    <w:qFormat/>
    <w:rsid w:val="002E5033"/>
    <w:rPr>
      <w:rFonts w:cs="Times New Roman"/>
      <w:b/>
    </w:rPr>
  </w:style>
  <w:style w:type="character" w:customStyle="1" w:styleId="c15">
    <w:name w:val="c15"/>
    <w:basedOn w:val="a0"/>
    <w:qFormat/>
    <w:rsid w:val="00684089"/>
  </w:style>
  <w:style w:type="character" w:customStyle="1" w:styleId="c0">
    <w:name w:val="c0"/>
    <w:basedOn w:val="a0"/>
    <w:qFormat/>
    <w:rsid w:val="00684089"/>
  </w:style>
  <w:style w:type="character" w:customStyle="1" w:styleId="c5">
    <w:name w:val="c5"/>
    <w:basedOn w:val="a0"/>
    <w:qFormat/>
    <w:rsid w:val="00684089"/>
  </w:style>
  <w:style w:type="character" w:customStyle="1" w:styleId="c1">
    <w:name w:val="c1"/>
    <w:basedOn w:val="a0"/>
    <w:qFormat/>
    <w:rsid w:val="00BF4974"/>
  </w:style>
  <w:style w:type="character" w:customStyle="1" w:styleId="c12">
    <w:name w:val="c12"/>
    <w:basedOn w:val="a0"/>
    <w:qFormat/>
    <w:rsid w:val="00BF4974"/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Pr>
      <w:rFonts w:cs="Courier New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ascii="PT Astra Serif" w:hAnsi="PT Astra Serif"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Pr>
      <w:rFonts w:cs="Courier New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Pr>
      <w:rFonts w:cs="Courier New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ascii="PT Astra Serif" w:hAnsi="PT Astra Serif"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2E50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"/>
    <w:basedOn w:val="a8"/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unhideWhenUsed/>
    <w:qFormat/>
    <w:rsid w:val="002E50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аглавие"/>
    <w:basedOn w:val="a"/>
    <w:link w:val="1"/>
    <w:uiPriority w:val="99"/>
    <w:qFormat/>
    <w:rsid w:val="002E5033"/>
    <w:pPr>
      <w:suppressAutoHyphens/>
      <w:spacing w:before="240" w:after="60" w:line="240" w:lineRule="auto"/>
      <w:jc w:val="center"/>
    </w:pPr>
    <w:rPr>
      <w:rFonts w:ascii="Cambria" w:hAnsi="Cambria"/>
      <w:b/>
      <w:sz w:val="32"/>
      <w:lang w:eastAsia="ar-SA"/>
    </w:rPr>
  </w:style>
  <w:style w:type="paragraph" w:styleId="ad">
    <w:name w:val="No Spacing"/>
    <w:uiPriority w:val="1"/>
    <w:qFormat/>
    <w:rsid w:val="002E5033"/>
    <w:pPr>
      <w:spacing w:line="240" w:lineRule="auto"/>
    </w:pPr>
    <w:rPr>
      <w:rFonts w:ascii="Calibri" w:eastAsiaTheme="minorHAnsi" w:hAnsi="Calibri"/>
      <w:color w:val="00000A"/>
      <w:sz w:val="22"/>
      <w:lang w:eastAsia="en-US"/>
    </w:rPr>
  </w:style>
  <w:style w:type="paragraph" w:styleId="ae">
    <w:name w:val="List Paragraph"/>
    <w:basedOn w:val="a"/>
    <w:uiPriority w:val="99"/>
    <w:qFormat/>
    <w:rsid w:val="002E5033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сновной текст1"/>
    <w:basedOn w:val="a"/>
    <w:qFormat/>
    <w:rsid w:val="002E5033"/>
    <w:pPr>
      <w:shd w:val="clear" w:color="auto" w:fill="FFFFFF"/>
      <w:spacing w:after="480" w:line="300" w:lineRule="exact"/>
    </w:pPr>
    <w:rPr>
      <w:rFonts w:ascii="Batang" w:eastAsia="Batang" w:hAnsi="Batang" w:cs="Mangal"/>
      <w:sz w:val="16"/>
      <w:lang w:eastAsia="en-US" w:bidi="hi-IN"/>
    </w:rPr>
  </w:style>
  <w:style w:type="paragraph" w:customStyle="1" w:styleId="WW-">
    <w:name w:val="WW-Базовый"/>
    <w:uiPriority w:val="99"/>
    <w:qFormat/>
    <w:rsid w:val="002E5033"/>
    <w:pPr>
      <w:suppressAutoHyphens/>
      <w:spacing w:line="100" w:lineRule="atLeast"/>
    </w:pPr>
    <w:rPr>
      <w:rFonts w:eastAsia="SimSun" w:cs="Calibri"/>
      <w:color w:val="00000A"/>
      <w:sz w:val="24"/>
      <w:szCs w:val="24"/>
      <w:lang w:eastAsia="zh-CN"/>
    </w:rPr>
  </w:style>
  <w:style w:type="paragraph" w:customStyle="1" w:styleId="c4">
    <w:name w:val="c4"/>
    <w:basedOn w:val="a"/>
    <w:qFormat/>
    <w:rsid w:val="00684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qFormat/>
    <w:rsid w:val="00684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684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684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table" w:styleId="af1">
    <w:name w:val="Table Grid"/>
    <w:basedOn w:val="a1"/>
    <w:uiPriority w:val="99"/>
    <w:rsid w:val="002E5033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2B4CEA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Lenovo</cp:lastModifiedBy>
  <cp:revision>3</cp:revision>
  <dcterms:created xsi:type="dcterms:W3CDTF">2022-09-19T17:23:00Z</dcterms:created>
  <dcterms:modified xsi:type="dcterms:W3CDTF">2022-10-25T12:54:00Z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